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28" w:rsidRPr="00452528" w:rsidRDefault="00452528" w:rsidP="00452528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452528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Спецификации региональных исследований и мониторингов</w:t>
      </w:r>
    </w:p>
    <w:p w:rsidR="00452528" w:rsidRPr="00452528" w:rsidRDefault="00452528" w:rsidP="00452528">
      <w:pPr>
        <w:shd w:val="clear" w:color="auto" w:fill="ECEEEE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25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↓Спецификации от 2021-2022 года</w:t>
      </w:r>
    </w:p>
    <w:tbl>
      <w:tblPr>
        <w:tblW w:w="10893" w:type="dxa"/>
        <w:tblInd w:w="-70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1842"/>
        <w:gridCol w:w="1418"/>
        <w:gridCol w:w="1843"/>
        <w:gridCol w:w="2073"/>
        <w:gridCol w:w="1593"/>
      </w:tblGrid>
      <w:tr w:rsidR="00452528" w:rsidRPr="00452528" w:rsidTr="00452528">
        <w:trPr>
          <w:trHeight w:val="540"/>
          <w:tblHeader/>
        </w:trPr>
        <w:tc>
          <w:tcPr>
            <w:tcW w:w="10893" w:type="dxa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График проведения мероприятий по оценке качества образования, региональных процедур оценки образовательных результатов на 2021-2022 год </w:t>
            </w:r>
          </w:p>
        </w:tc>
      </w:tr>
      <w:tr w:rsidR="00452528" w:rsidRPr="00452528" w:rsidTr="00452528">
        <w:trPr>
          <w:trHeight w:val="360"/>
        </w:trPr>
        <w:tc>
          <w:tcPr>
            <w:tcW w:w="2124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bookmarkStart w:id="0" w:name="_GoBack"/>
            <w:r w:rsidRPr="0045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bookmarkEnd w:id="0"/>
            <w:r w:rsidRPr="0045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менование исследования</w:t>
            </w:r>
          </w:p>
        </w:tc>
        <w:tc>
          <w:tcPr>
            <w:tcW w:w="1842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Инструментарий</w:t>
            </w:r>
          </w:p>
        </w:tc>
        <w:tc>
          <w:tcPr>
            <w:tcW w:w="1418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исследования</w:t>
            </w:r>
          </w:p>
        </w:tc>
        <w:tc>
          <w:tcPr>
            <w:tcW w:w="2073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</w:t>
            </w:r>
          </w:p>
        </w:tc>
        <w:tc>
          <w:tcPr>
            <w:tcW w:w="1593" w:type="dxa"/>
            <w:tcBorders>
              <w:top w:val="single" w:sz="6" w:space="0" w:color="CCC8C8"/>
              <w:left w:val="single" w:sz="6" w:space="0" w:color="CCC8C8"/>
              <w:bottom w:val="single" w:sz="6" w:space="0" w:color="CCC8C8"/>
              <w:right w:val="single" w:sz="6" w:space="0" w:color="CCC8C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452528" w:rsidRPr="00452528" w:rsidTr="00452528">
        <w:trPr>
          <w:trHeight w:val="540"/>
          <w:tblHeader/>
        </w:trPr>
        <w:tc>
          <w:tcPr>
            <w:tcW w:w="10893" w:type="dxa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Региональные процедуры оценки качества подготовки </w:t>
            </w:r>
            <w:proofErr w:type="gramStart"/>
            <w:r w:rsidRPr="004525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52528" w:rsidRPr="00452528" w:rsidTr="00452528">
        <w:trPr>
          <w:trHeight w:val="2310"/>
        </w:trPr>
        <w:tc>
          <w:tcPr>
            <w:tcW w:w="21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Мониторинговое исследование по исследованию функциональной грамотности обучающихся 8 классов</w:t>
            </w:r>
          </w:p>
        </w:tc>
        <w:tc>
          <w:tcPr>
            <w:tcW w:w="18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 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по типу международного исследования </w:t>
            </w: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PISA</w:t>
            </w:r>
          </w:p>
        </w:tc>
        <w:tc>
          <w:tcPr>
            <w:tcW w:w="20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52528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lang w:eastAsia="ru-RU"/>
                </w:rPr>
                <w:t>Спецификация диагностической работы по функциональной грамотности для обучающихся 8-х классов</w:t>
              </w:r>
            </w:hyperlink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2022 года</w:t>
            </w:r>
          </w:p>
        </w:tc>
      </w:tr>
      <w:tr w:rsidR="00452528" w:rsidRPr="00452528" w:rsidTr="00452528">
        <w:trPr>
          <w:trHeight w:val="2310"/>
        </w:trPr>
        <w:tc>
          <w:tcPr>
            <w:tcW w:w="21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Мониторинговое исследование по исследованию функциональной грамотности обучающихся 9 классов</w:t>
            </w:r>
          </w:p>
        </w:tc>
        <w:tc>
          <w:tcPr>
            <w:tcW w:w="18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 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по типу международного исследования </w:t>
            </w: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PISA</w:t>
            </w:r>
          </w:p>
        </w:tc>
        <w:tc>
          <w:tcPr>
            <w:tcW w:w="20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52528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lang w:eastAsia="ru-RU"/>
                </w:rPr>
                <w:t>Спецификация диагностической работы по функциональной грамотности для обучающихся 9-х классов</w:t>
              </w:r>
            </w:hyperlink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2021 года</w:t>
            </w:r>
          </w:p>
        </w:tc>
      </w:tr>
      <w:tr w:rsidR="00452528" w:rsidRPr="00452528" w:rsidTr="00452528">
        <w:trPr>
          <w:trHeight w:val="2310"/>
        </w:trPr>
        <w:tc>
          <w:tcPr>
            <w:tcW w:w="21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динамики учебных результатов в школах со стабильно низкими результатами обучения (за три года)</w:t>
            </w:r>
          </w:p>
        </w:tc>
        <w:tc>
          <w:tcPr>
            <w:tcW w:w="18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массовых процедур (ЕГЭ, ОГЭ) за три года на основании информации в РИС ГИА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18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динамики результатов ЕГЭ, ОГЭ</w:t>
            </w:r>
          </w:p>
        </w:tc>
        <w:tc>
          <w:tcPr>
            <w:tcW w:w="20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года</w:t>
            </w:r>
          </w:p>
        </w:tc>
      </w:tr>
      <w:tr w:rsidR="00452528" w:rsidRPr="00452528" w:rsidTr="00452528">
        <w:trPr>
          <w:trHeight w:val="1770"/>
        </w:trPr>
        <w:tc>
          <w:tcPr>
            <w:tcW w:w="21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результатов в школах, функционирующих в неблагоприятных социальных условиях</w:t>
            </w:r>
          </w:p>
        </w:tc>
        <w:tc>
          <w:tcPr>
            <w:tcW w:w="18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выявление школ, функционирующих в неблагоприятных социальных условиях</w:t>
            </w:r>
          </w:p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мониторинг динамики результатов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функционирующие в неблагоприятных социальных условиях</w:t>
            </w:r>
          </w:p>
        </w:tc>
        <w:tc>
          <w:tcPr>
            <w:tcW w:w="20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2021 года</w:t>
            </w:r>
          </w:p>
        </w:tc>
      </w:tr>
      <w:tr w:rsidR="00452528" w:rsidRPr="00452528" w:rsidTr="00452528">
        <w:trPr>
          <w:trHeight w:val="540"/>
          <w:tblHeader/>
        </w:trPr>
        <w:tc>
          <w:tcPr>
            <w:tcW w:w="10893" w:type="dxa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Социологические исследования</w:t>
            </w:r>
          </w:p>
        </w:tc>
      </w:tr>
      <w:tr w:rsidR="00452528" w:rsidRPr="00452528" w:rsidTr="00452528">
        <w:trPr>
          <w:trHeight w:val="1770"/>
        </w:trPr>
        <w:tc>
          <w:tcPr>
            <w:tcW w:w="21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 обучающихся, направленное на раннее выявление употребления наркотических средств</w:t>
            </w:r>
            <w:proofErr w:type="gramEnd"/>
          </w:p>
        </w:tc>
        <w:tc>
          <w:tcPr>
            <w:tcW w:w="184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 в компьютерной форме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 до 18 лет </w:t>
            </w:r>
          </w:p>
        </w:tc>
        <w:tc>
          <w:tcPr>
            <w:tcW w:w="18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риска по употреблению наркотических средств и психотропных веществ</w:t>
            </w:r>
          </w:p>
        </w:tc>
        <w:tc>
          <w:tcPr>
            <w:tcW w:w="20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2528" w:rsidRPr="00452528" w:rsidRDefault="00452528" w:rsidP="0045252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5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года</w:t>
            </w:r>
          </w:p>
        </w:tc>
      </w:tr>
    </w:tbl>
    <w:p w:rsidR="0088711F" w:rsidRDefault="0088711F"/>
    <w:sectPr w:rsidR="0088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28"/>
    <w:rsid w:val="00452528"/>
    <w:rsid w:val="008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52528"/>
    <w:rPr>
      <w:b/>
      <w:bCs/>
    </w:rPr>
  </w:style>
  <w:style w:type="character" w:styleId="a4">
    <w:name w:val="Hyperlink"/>
    <w:basedOn w:val="a0"/>
    <w:uiPriority w:val="99"/>
    <w:semiHidden/>
    <w:unhideWhenUsed/>
    <w:rsid w:val="0045252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52528"/>
    <w:rPr>
      <w:b/>
      <w:bCs/>
    </w:rPr>
  </w:style>
  <w:style w:type="character" w:styleId="a4">
    <w:name w:val="Hyperlink"/>
    <w:basedOn w:val="a0"/>
    <w:uiPriority w:val="99"/>
    <w:semiHidden/>
    <w:unhideWhenUsed/>
    <w:rsid w:val="0045252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vege.ru/uploads/files/2021/%D0%94%D0%B5%D1%8F%D1%82%D0%B5%D0%BB%D1%8C%D0%BD%D0%BE%D1%81%D1%82%D1%8C/%D0%9E%D1%86%D0%B5%D0%BD%D0%BA%D0%B0%20%D0%BA%D0%B0%D1%87/%D0%A1%D0%BF%D0%B5%D1%86%D0%B8%D1%84%D0%B8%D0%BA/.pdf" TargetMode="External"/><Relationship Id="rId5" Type="http://schemas.openxmlformats.org/officeDocument/2006/relationships/hyperlink" Target="https://www.ivege.ru/uploads/files/2022/%D0%94%D0%B5%D1%8F%D1%82%D0%B5%D0%BB%D1%8C%D0%BD%D0%BE%D1%81%D1%82%D1%8C/%D0%A0%D0%A6%D0%9E%D0%98/%D0%A1%D0%BF%D0%B5%D1%86%D0%B8%D1%84%D0%B8%D0%BA%D0%B0%D1%86%D0%B8%D1%8F%20%D1%80%D0%B5%D0%B3/%D0%A4%D0%93%208%20%D0%BA%D0%BB%D0%B0%D1%81%D1%8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Ukhova</dc:creator>
  <cp:lastModifiedBy>Ukhova</cp:lastModifiedBy>
  <cp:revision>1</cp:revision>
  <dcterms:created xsi:type="dcterms:W3CDTF">2023-03-03T06:25:00Z</dcterms:created>
  <dcterms:modified xsi:type="dcterms:W3CDTF">2023-03-03T06:26:00Z</dcterms:modified>
</cp:coreProperties>
</file>